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2F" w:rsidRPr="00A83F4B" w:rsidRDefault="00DA1BA9" w:rsidP="001A1D0B">
      <w:pPr>
        <w:pStyle w:val="Heading1"/>
        <w:rPr>
          <w:rFonts w:asciiTheme="minorHAnsi" w:hAnsiTheme="minorHAnsi" w:cstheme="minorHAnsi"/>
          <w:b/>
          <w:szCs w:val="32"/>
        </w:rPr>
      </w:pPr>
      <w:r w:rsidRPr="004F574D">
        <w:rPr>
          <w:rFonts w:ascii="PT Sans" w:hAnsi="PT Sans" w:cstheme="minorHAnsi"/>
          <w:b/>
          <w:bCs/>
          <w:sz w:val="36"/>
          <w:szCs w:val="36"/>
        </w:rPr>
        <w:t xml:space="preserve"> </w:t>
      </w:r>
      <w:r w:rsidR="001A1D0B">
        <w:rPr>
          <w:rFonts w:ascii="PT Sans" w:hAnsi="PT Sans" w:cstheme="minorHAnsi"/>
          <w:b/>
          <w:bCs/>
          <w:sz w:val="36"/>
          <w:szCs w:val="36"/>
        </w:rPr>
        <w:t xml:space="preserve">                   </w:t>
      </w:r>
      <w:r w:rsidR="001A1D0B" w:rsidRPr="00A83F4B">
        <w:rPr>
          <w:rFonts w:asciiTheme="minorHAnsi" w:hAnsiTheme="minorHAnsi" w:cstheme="minorHAnsi"/>
          <w:b/>
          <w:bCs/>
          <w:szCs w:val="32"/>
        </w:rPr>
        <w:t>Refund</w:t>
      </w:r>
      <w:r w:rsidR="001A1D0B" w:rsidRPr="00A83F4B">
        <w:rPr>
          <w:rFonts w:asciiTheme="minorHAnsi" w:hAnsiTheme="minorHAnsi" w:cstheme="minorHAnsi"/>
          <w:b/>
          <w:szCs w:val="32"/>
        </w:rPr>
        <w:t xml:space="preserve"> Policy</w:t>
      </w:r>
    </w:p>
    <w:p w:rsidR="001A1D0B" w:rsidRPr="00454F62" w:rsidRDefault="001A1D0B" w:rsidP="0025252A">
      <w:pPr>
        <w:rPr>
          <w:rFonts w:ascii="Arial Narrow" w:eastAsia="Batang" w:hAnsi="Arial Narrow" w:cstheme="minorHAnsi"/>
          <w:b/>
          <w:sz w:val="24"/>
          <w:szCs w:val="24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This policy is based on Section 4B [7] of the Education Amendment [No 4] Act 1991.</w:t>
      </w:r>
    </w:p>
    <w:p w:rsidR="0025252A" w:rsidRPr="00685BA7" w:rsidRDefault="0025252A" w:rsidP="0025252A">
      <w:pPr>
        <w:rPr>
          <w:rFonts w:eastAsia="Batang" w:cstheme="minorHAnsi"/>
          <w:lang w:val="en-US"/>
        </w:rPr>
      </w:pPr>
    </w:p>
    <w:p w:rsidR="0025252A" w:rsidRPr="00685BA7" w:rsidRDefault="0025252A" w:rsidP="0098588F">
      <w:pPr>
        <w:shd w:val="clear" w:color="auto" w:fill="DDD9C3" w:themeFill="background2" w:themeFillShade="E6"/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In order to be eligible for any refund the student must apply in writing to the Board of Trustees, setting out the special circumstances of the claim.</w:t>
      </w:r>
    </w:p>
    <w:p w:rsidR="0025252A" w:rsidRPr="00685BA7" w:rsidRDefault="0025252A" w:rsidP="0025252A">
      <w:pPr>
        <w:rPr>
          <w:rFonts w:eastAsia="Batang" w:cstheme="minorHAnsi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In arriving at their decision the Board of Trustees will take into consideration the special circumstances of the withdrawing student and:</w:t>
      </w:r>
    </w:p>
    <w:p w:rsidR="0025252A" w:rsidRPr="00685BA7" w:rsidRDefault="0025252A" w:rsidP="004C58B9">
      <w:pPr>
        <w:numPr>
          <w:ilvl w:val="0"/>
          <w:numId w:val="4"/>
        </w:num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costs already incurred by the Board,</w:t>
      </w:r>
    </w:p>
    <w:p w:rsidR="0025252A" w:rsidRPr="00685BA7" w:rsidRDefault="0025252A" w:rsidP="00786DD5">
      <w:pPr>
        <w:numPr>
          <w:ilvl w:val="0"/>
          <w:numId w:val="4"/>
        </w:num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the salaries of the teachers and support staff and any other components of the fee already committed for the duration of the course,</w:t>
      </w:r>
    </w:p>
    <w:p w:rsidR="00243B8F" w:rsidRPr="00685BA7" w:rsidRDefault="0025252A" w:rsidP="007D463E">
      <w:pPr>
        <w:numPr>
          <w:ilvl w:val="0"/>
          <w:numId w:val="4"/>
        </w:numPr>
        <w:rPr>
          <w:rFonts w:eastAsia="Batang" w:cstheme="minorHAnsi"/>
          <w:lang w:val="en-US"/>
        </w:rPr>
      </w:pPr>
      <w:proofErr w:type="gramStart"/>
      <w:r w:rsidRPr="00685BA7">
        <w:rPr>
          <w:rFonts w:eastAsia="Batang" w:cstheme="minorHAnsi"/>
          <w:lang w:val="en-US"/>
        </w:rPr>
        <w:t>an</w:t>
      </w:r>
      <w:proofErr w:type="gramEnd"/>
      <w:r w:rsidRPr="00685BA7">
        <w:rPr>
          <w:rFonts w:eastAsia="Batang" w:cstheme="minorHAnsi"/>
          <w:lang w:val="en-US"/>
        </w:rPr>
        <w:t xml:space="preserve"> amount which covers use of the facilities and resources to date of withdrawal.</w:t>
      </w:r>
    </w:p>
    <w:p w:rsidR="00243B8F" w:rsidRPr="00685BA7" w:rsidRDefault="00243B8F" w:rsidP="00243B8F">
      <w:pPr>
        <w:ind w:left="1440"/>
        <w:rPr>
          <w:rFonts w:eastAsia="Batang" w:cstheme="minorHAnsi"/>
          <w:lang w:val="en-US"/>
        </w:rPr>
      </w:pPr>
    </w:p>
    <w:p w:rsidR="0025252A" w:rsidRPr="00685BA7" w:rsidRDefault="00C128D9" w:rsidP="0025252A">
      <w:pPr>
        <w:rPr>
          <w:rFonts w:eastAsia="Batang" w:cstheme="minorHAnsi"/>
          <w:b/>
          <w:lang w:val="en-US"/>
        </w:rPr>
      </w:pPr>
      <w:r w:rsidRPr="00685BA7">
        <w:rPr>
          <w:rFonts w:eastAsia="Batang" w:cstheme="minorHAnsi"/>
          <w:b/>
          <w:lang w:val="en-US"/>
        </w:rPr>
        <w:t>TUITION FEES:</w:t>
      </w: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If a student withdraws once tuition has commenced, no refund is payable unless there are exceptional circumstances.</w:t>
      </w:r>
    </w:p>
    <w:p w:rsidR="00265A22" w:rsidRPr="00685BA7" w:rsidRDefault="00265A22" w:rsidP="0025252A">
      <w:pPr>
        <w:rPr>
          <w:rFonts w:eastAsia="Batang" w:cstheme="minorHAnsi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If an enrolment is cancelled before the student arrives in New Zealand, a cancellation fee of 10% of the tuition fees paid will apply. No administration fee will be refunded.</w:t>
      </w:r>
    </w:p>
    <w:p w:rsidR="00265A22" w:rsidRPr="00685BA7" w:rsidRDefault="00265A22" w:rsidP="0025252A">
      <w:pPr>
        <w:rPr>
          <w:rFonts w:eastAsia="Batang" w:cstheme="minorHAnsi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If a student leaves partway through the year, once tuition has commenced, no refund will be made except in the case of:</w:t>
      </w:r>
    </w:p>
    <w:p w:rsidR="00A83F4B" w:rsidRPr="00685BA7" w:rsidRDefault="00A83F4B" w:rsidP="0025252A">
      <w:pPr>
        <w:rPr>
          <w:rFonts w:eastAsia="Batang" w:cstheme="minorHAnsi"/>
          <w:lang w:val="en-US"/>
        </w:rPr>
      </w:pPr>
    </w:p>
    <w:p w:rsidR="0025252A" w:rsidRPr="00685BA7" w:rsidRDefault="00B04539" w:rsidP="00B04539">
      <w:pPr>
        <w:pStyle w:val="ListParagraph"/>
        <w:numPr>
          <w:ilvl w:val="0"/>
          <w:numId w:val="15"/>
        </w:num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 xml:space="preserve"> </w:t>
      </w:r>
      <w:r w:rsidR="0025252A" w:rsidRPr="00685BA7">
        <w:rPr>
          <w:rFonts w:eastAsia="Batang" w:cstheme="minorHAnsi"/>
          <w:lang w:val="en-US"/>
        </w:rPr>
        <w:t>A student returning home because of her own serious illness</w:t>
      </w:r>
    </w:p>
    <w:p w:rsidR="0025252A" w:rsidRPr="00685BA7" w:rsidRDefault="00B04539" w:rsidP="00B04539">
      <w:pPr>
        <w:pStyle w:val="ListParagraph"/>
        <w:numPr>
          <w:ilvl w:val="0"/>
          <w:numId w:val="15"/>
        </w:num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 xml:space="preserve"> </w:t>
      </w:r>
      <w:r w:rsidR="0025252A" w:rsidRPr="00685BA7">
        <w:rPr>
          <w:rFonts w:eastAsia="Batang" w:cstheme="minorHAnsi"/>
          <w:lang w:val="en-US"/>
        </w:rPr>
        <w:t xml:space="preserve">A student returning home because of a death or serious illness of a family member. </w:t>
      </w:r>
    </w:p>
    <w:p w:rsidR="00A83F4B" w:rsidRPr="00685BA7" w:rsidRDefault="00A83F4B" w:rsidP="00B04539">
      <w:pPr>
        <w:pStyle w:val="ListParagraph"/>
        <w:numPr>
          <w:ilvl w:val="0"/>
          <w:numId w:val="15"/>
        </w:numPr>
        <w:rPr>
          <w:rFonts w:eastAsia="Batang" w:cstheme="minorHAnsi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In these cases a refund must be applied for in writing by parents or guardians from the student’s home country.  Medical evidence must be provided</w:t>
      </w:r>
      <w:r w:rsidR="001031EC" w:rsidRPr="00685BA7">
        <w:rPr>
          <w:rFonts w:eastAsia="Batang" w:cstheme="minorHAnsi"/>
          <w:lang w:val="en-US"/>
        </w:rPr>
        <w:t xml:space="preserve"> in the first case</w:t>
      </w:r>
      <w:r w:rsidRPr="00685BA7">
        <w:rPr>
          <w:rFonts w:eastAsia="Batang" w:cstheme="minorHAnsi"/>
          <w:lang w:val="en-US"/>
        </w:rPr>
        <w:t>.</w:t>
      </w:r>
      <w:r w:rsidR="00C2649D" w:rsidRPr="00685BA7">
        <w:rPr>
          <w:rFonts w:eastAsia="Batang" w:cstheme="minorHAnsi"/>
          <w:lang w:val="en-US"/>
        </w:rPr>
        <w:t xml:space="preserve"> </w:t>
      </w:r>
      <w:r w:rsidRPr="00685BA7">
        <w:rPr>
          <w:rFonts w:eastAsia="Batang" w:cstheme="minorHAnsi"/>
          <w:lang w:val="en-US"/>
        </w:rPr>
        <w:t>The refund will be paid directly to the parents or guardians in the home country.</w:t>
      </w:r>
    </w:p>
    <w:p w:rsidR="00A83F4B" w:rsidRPr="00685BA7" w:rsidRDefault="00A83F4B" w:rsidP="0025252A">
      <w:pPr>
        <w:rPr>
          <w:rFonts w:eastAsia="Batang" w:cstheme="minorHAnsi"/>
          <w:lang w:val="en-US"/>
        </w:rPr>
      </w:pPr>
    </w:p>
    <w:p w:rsidR="00B04539" w:rsidRPr="00685BA7" w:rsidRDefault="00B04539" w:rsidP="00854F92">
      <w:pPr>
        <w:pStyle w:val="ListParagraph"/>
        <w:numPr>
          <w:ilvl w:val="0"/>
          <w:numId w:val="15"/>
        </w:num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In the event the school closes</w:t>
      </w:r>
      <w:r w:rsidR="00C2649D" w:rsidRPr="00685BA7">
        <w:rPr>
          <w:rFonts w:eastAsia="Batang" w:cstheme="minorHAnsi"/>
          <w:lang w:val="en-US"/>
        </w:rPr>
        <w:t>(ceases to be a provider)</w:t>
      </w:r>
      <w:r w:rsidRPr="00685BA7">
        <w:rPr>
          <w:rFonts w:eastAsia="Batang" w:cstheme="minorHAnsi"/>
          <w:lang w:val="en-US"/>
        </w:rPr>
        <w:t xml:space="preserve"> </w:t>
      </w:r>
      <w:r w:rsidR="00C2649D" w:rsidRPr="00685BA7">
        <w:rPr>
          <w:rFonts w:eastAsia="Batang" w:cstheme="minorHAnsi"/>
          <w:lang w:val="en-US"/>
        </w:rPr>
        <w:t>or</w:t>
      </w:r>
      <w:r w:rsidRPr="00685BA7">
        <w:rPr>
          <w:rFonts w:eastAsia="Batang" w:cstheme="minorHAnsi"/>
          <w:lang w:val="en-US"/>
        </w:rPr>
        <w:t xml:space="preserve"> the course of educational instruction is not provided</w:t>
      </w:r>
      <w:r w:rsidR="009E47DE" w:rsidRPr="00685BA7">
        <w:rPr>
          <w:rFonts w:eastAsia="Batang" w:cstheme="minorHAnsi"/>
          <w:lang w:val="en-US"/>
        </w:rPr>
        <w:t xml:space="preserve"> </w:t>
      </w:r>
      <w:r w:rsidR="00C2649D" w:rsidRPr="00685BA7">
        <w:rPr>
          <w:rFonts w:eastAsia="Batang" w:cstheme="minorHAnsi"/>
          <w:lang w:val="en-US"/>
        </w:rPr>
        <w:t xml:space="preserve">or </w:t>
      </w:r>
      <w:bookmarkStart w:id="0" w:name="_GoBack"/>
      <w:bookmarkEnd w:id="0"/>
      <w:r w:rsidR="009E47DE" w:rsidRPr="00685BA7">
        <w:rPr>
          <w:rFonts w:eastAsia="Batang" w:cstheme="minorHAnsi"/>
          <w:lang w:val="en-US"/>
        </w:rPr>
        <w:t>ceases to be a signatory to the Education Code 2016</w:t>
      </w:r>
      <w:r w:rsidRPr="00685BA7">
        <w:rPr>
          <w:rFonts w:eastAsia="Batang" w:cstheme="minorHAnsi"/>
          <w:lang w:val="en-US"/>
        </w:rPr>
        <w:t>, only</w:t>
      </w:r>
      <w:r w:rsidR="00FE2C65" w:rsidRPr="00685BA7">
        <w:rPr>
          <w:rFonts w:eastAsia="Batang" w:cstheme="minorHAnsi"/>
          <w:lang w:val="en-US"/>
        </w:rPr>
        <w:t xml:space="preserve"> the unused portion of</w:t>
      </w:r>
      <w:r w:rsidR="00284271" w:rsidRPr="00685BA7">
        <w:rPr>
          <w:rFonts w:eastAsia="Batang" w:cstheme="minorHAnsi"/>
          <w:lang w:val="en-US"/>
        </w:rPr>
        <w:t xml:space="preserve"> </w:t>
      </w:r>
      <w:r w:rsidR="002A1D2F" w:rsidRPr="00685BA7">
        <w:rPr>
          <w:rFonts w:eastAsia="Batang" w:cstheme="minorHAnsi"/>
          <w:lang w:val="en-US"/>
        </w:rPr>
        <w:t>t</w:t>
      </w:r>
      <w:r w:rsidR="00FE2C65" w:rsidRPr="00685BA7">
        <w:rPr>
          <w:rFonts w:eastAsia="Batang" w:cstheme="minorHAnsi"/>
          <w:lang w:val="en-US"/>
        </w:rPr>
        <w:t xml:space="preserve">uition fee will be refunded.  </w:t>
      </w:r>
    </w:p>
    <w:p w:rsidR="009E47DE" w:rsidRPr="00685BA7" w:rsidRDefault="009E47DE" w:rsidP="009E47DE">
      <w:pPr>
        <w:pStyle w:val="ListParagraph"/>
        <w:ind w:left="795"/>
        <w:rPr>
          <w:rFonts w:eastAsia="Batang" w:cstheme="minorHAnsi"/>
          <w:lang w:val="en-US"/>
        </w:rPr>
      </w:pPr>
    </w:p>
    <w:p w:rsidR="0025252A" w:rsidRPr="00685BA7" w:rsidRDefault="009E47DE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 xml:space="preserve">If a student fails to obtain a student visa, no administration fee will be refunded. </w:t>
      </w:r>
    </w:p>
    <w:p w:rsidR="00C00026" w:rsidRPr="00685BA7" w:rsidRDefault="00C00026" w:rsidP="0025252A">
      <w:pPr>
        <w:rPr>
          <w:rFonts w:eastAsia="Batang" w:cstheme="minorHAnsi"/>
          <w:lang w:val="en-US"/>
        </w:rPr>
      </w:pPr>
    </w:p>
    <w:p w:rsidR="00C00026" w:rsidRPr="00685BA7" w:rsidRDefault="003663A8" w:rsidP="00C00026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 xml:space="preserve">If an enrolment is cancelled after the student starts tuition at school and </w:t>
      </w:r>
      <w:r w:rsidR="00C00026" w:rsidRPr="00685BA7">
        <w:rPr>
          <w:rFonts w:eastAsia="Times New Roman" w:cstheme="minorHAnsi"/>
          <w:bCs/>
          <w:lang w:val="en-US"/>
        </w:rPr>
        <w:t>if the following instances are the case</w:t>
      </w:r>
      <w:r w:rsidRPr="00685BA7">
        <w:rPr>
          <w:rFonts w:eastAsia="Times New Roman" w:cstheme="minorHAnsi"/>
          <w:bCs/>
          <w:lang w:val="en-US"/>
        </w:rPr>
        <w:t>, no refund will be made.</w:t>
      </w:r>
    </w:p>
    <w:p w:rsidR="00C00026" w:rsidRPr="00685BA7" w:rsidRDefault="00C00026" w:rsidP="00C00026">
      <w:pPr>
        <w:rPr>
          <w:rFonts w:eastAsia="Times New Roman" w:cstheme="minorHAnsi"/>
          <w:bCs/>
          <w:lang w:val="en-US"/>
        </w:rPr>
      </w:pPr>
    </w:p>
    <w:p w:rsidR="00C00026" w:rsidRPr="00685BA7" w:rsidRDefault="00C00026" w:rsidP="00205B0F">
      <w:pPr>
        <w:pStyle w:val="ListParagraph"/>
        <w:numPr>
          <w:ilvl w:val="0"/>
          <w:numId w:val="16"/>
        </w:num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The College was advised that the student is no longer attending the College</w:t>
      </w:r>
    </w:p>
    <w:p w:rsidR="00C00026" w:rsidRPr="00685BA7" w:rsidRDefault="00C00026" w:rsidP="00F5516F">
      <w:pPr>
        <w:pStyle w:val="ListParagraph"/>
        <w:numPr>
          <w:ilvl w:val="0"/>
          <w:numId w:val="16"/>
        </w:num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 xml:space="preserve">The student has been absent for 20 school days without the Principal being informed that the absence is only temporary or </w:t>
      </w:r>
    </w:p>
    <w:p w:rsidR="00C00026" w:rsidRPr="00685BA7" w:rsidRDefault="00C00026" w:rsidP="00C00026">
      <w:pPr>
        <w:pStyle w:val="ListParagraph"/>
        <w:numPr>
          <w:ilvl w:val="0"/>
          <w:numId w:val="16"/>
        </w:num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The student has been absent for fewer than 20 school days but the Principal has reasonable cause to believe that they will not return to school</w:t>
      </w:r>
    </w:p>
    <w:p w:rsidR="00C00026" w:rsidRPr="00685BA7" w:rsidRDefault="00C00026" w:rsidP="00C00026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 xml:space="preserve">    </w:t>
      </w:r>
    </w:p>
    <w:p w:rsidR="00C00026" w:rsidRPr="00685BA7" w:rsidRDefault="00C00026" w:rsidP="0025252A">
      <w:pPr>
        <w:rPr>
          <w:rFonts w:eastAsia="Batang" w:cstheme="minorHAnsi"/>
          <w:lang w:val="en-US"/>
        </w:rPr>
      </w:pPr>
    </w:p>
    <w:p w:rsidR="009E47DE" w:rsidRPr="00685BA7" w:rsidRDefault="009E47DE" w:rsidP="0025252A">
      <w:pPr>
        <w:rPr>
          <w:rFonts w:eastAsia="Batang" w:cstheme="minorHAnsi"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b/>
          <w:i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b/>
          <w:i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b/>
          <w:i/>
          <w:lang w:val="en-US"/>
        </w:rPr>
      </w:pPr>
    </w:p>
    <w:p w:rsidR="0025252A" w:rsidRPr="00685BA7" w:rsidRDefault="0025252A" w:rsidP="0025252A">
      <w:pPr>
        <w:rPr>
          <w:rFonts w:eastAsia="Batang" w:cstheme="minorHAnsi"/>
          <w:b/>
          <w:i/>
          <w:lang w:val="en-US"/>
        </w:rPr>
      </w:pPr>
    </w:p>
    <w:p w:rsidR="00454F62" w:rsidRPr="00685BA7" w:rsidRDefault="00024166" w:rsidP="0025252A">
      <w:pPr>
        <w:rPr>
          <w:rFonts w:eastAsia="Batang" w:cstheme="minorHAnsi"/>
          <w:b/>
          <w:lang w:val="en-US"/>
        </w:rPr>
      </w:pPr>
      <w:r w:rsidRPr="00685BA7">
        <w:rPr>
          <w:rFonts w:eastAsia="Batang" w:cstheme="minorHAnsi"/>
          <w:b/>
          <w:lang w:val="en-US"/>
        </w:rPr>
        <w:t xml:space="preserve">                    </w:t>
      </w:r>
    </w:p>
    <w:p w:rsidR="0025252A" w:rsidRPr="00685BA7" w:rsidRDefault="00A83F4B" w:rsidP="0025252A">
      <w:pPr>
        <w:rPr>
          <w:rFonts w:eastAsia="Batang" w:cstheme="minorHAnsi"/>
          <w:b/>
          <w:lang w:val="en-US"/>
        </w:rPr>
      </w:pPr>
      <w:r w:rsidRPr="00685BA7">
        <w:rPr>
          <w:rFonts w:eastAsia="Batang" w:cstheme="minorHAnsi"/>
          <w:b/>
          <w:lang w:val="en-US"/>
        </w:rPr>
        <w:t>HOMESTAY FEES</w:t>
      </w:r>
      <w:r w:rsidR="002930C9" w:rsidRPr="00685BA7">
        <w:rPr>
          <w:rFonts w:eastAsia="Batang" w:cstheme="minorHAnsi"/>
          <w:b/>
          <w:lang w:val="en-US"/>
        </w:rPr>
        <w:t>:</w:t>
      </w:r>
    </w:p>
    <w:p w:rsidR="0025252A" w:rsidRPr="00685BA7" w:rsidRDefault="0025252A" w:rsidP="0025252A">
      <w:pPr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If an enrolment is cancelled before the student arrives in New Zealand or in the event of withdrawal</w:t>
      </w:r>
      <w:r w:rsidR="00265A22" w:rsidRPr="00685BA7">
        <w:rPr>
          <w:rFonts w:eastAsia="Batang" w:cstheme="minorHAnsi"/>
          <w:lang w:val="en-US"/>
        </w:rPr>
        <w:t>/Termination</w:t>
      </w:r>
      <w:r w:rsidRPr="00685BA7">
        <w:rPr>
          <w:rFonts w:eastAsia="Batang" w:cstheme="minorHAnsi"/>
          <w:lang w:val="en-US"/>
        </w:rPr>
        <w:t xml:space="preserve"> of </w:t>
      </w:r>
      <w:r w:rsidR="00265A22" w:rsidRPr="00685BA7">
        <w:rPr>
          <w:rFonts w:eastAsia="Batang" w:cstheme="minorHAnsi"/>
          <w:lang w:val="en-US"/>
        </w:rPr>
        <w:t>Enrolment</w:t>
      </w:r>
      <w:r w:rsidRPr="00685BA7">
        <w:rPr>
          <w:rFonts w:eastAsia="Batang" w:cstheme="minorHAnsi"/>
          <w:lang w:val="en-US"/>
        </w:rPr>
        <w:t xml:space="preserve"> in the first of half year, no homestay administration fee will be refunded but homestay fee paid will be refunded.</w:t>
      </w:r>
    </w:p>
    <w:p w:rsidR="0025252A" w:rsidRPr="00685BA7" w:rsidRDefault="0025252A" w:rsidP="0025252A">
      <w:pPr>
        <w:tabs>
          <w:tab w:val="left" w:pos="5775"/>
        </w:tabs>
        <w:rPr>
          <w:rFonts w:eastAsia="Batang" w:cstheme="minorHAnsi"/>
          <w:lang w:val="en-US"/>
        </w:rPr>
      </w:pPr>
      <w:r w:rsidRPr="00685BA7">
        <w:rPr>
          <w:rFonts w:eastAsia="Batang" w:cstheme="minorHAnsi"/>
          <w:lang w:val="en-US"/>
        </w:rPr>
        <w:t>If student changes homestay within two week notice period, the fee for two week period will be paid by student.</w:t>
      </w:r>
    </w:p>
    <w:p w:rsidR="00A26194" w:rsidRPr="00685BA7" w:rsidRDefault="00A26194" w:rsidP="0025252A">
      <w:pPr>
        <w:tabs>
          <w:tab w:val="left" w:pos="5775"/>
        </w:tabs>
        <w:rPr>
          <w:rFonts w:eastAsia="Batang" w:cstheme="minorHAnsi"/>
          <w:lang w:val="en-US"/>
        </w:rPr>
      </w:pPr>
    </w:p>
    <w:p w:rsidR="003663A8" w:rsidRPr="00685BA7" w:rsidRDefault="0064358D" w:rsidP="003663A8">
      <w:pPr>
        <w:rPr>
          <w:rFonts w:eastAsia="Times New Roman" w:cstheme="minorHAnsi"/>
          <w:bCs/>
          <w:i/>
        </w:rPr>
      </w:pPr>
      <w:r w:rsidRPr="00685BA7">
        <w:rPr>
          <w:rFonts w:eastAsia="Times New Roman" w:cstheme="minorHAnsi"/>
          <w:bCs/>
          <w:lang w:val="en-US"/>
        </w:rPr>
        <w:t xml:space="preserve">  </w:t>
      </w:r>
      <w:r w:rsidR="003663A8" w:rsidRPr="00685BA7">
        <w:rPr>
          <w:rFonts w:eastAsia="Times New Roman" w:cstheme="minorHAnsi"/>
          <w:bCs/>
          <w:i/>
        </w:rPr>
        <w:t>There will be no refunds given in the second half of the year.</w:t>
      </w:r>
    </w:p>
    <w:p w:rsidR="003663A8" w:rsidRPr="00685BA7" w:rsidRDefault="003663A8" w:rsidP="003663A8">
      <w:pPr>
        <w:rPr>
          <w:rFonts w:eastAsia="Times New Roman" w:cstheme="minorHAnsi"/>
          <w:bCs/>
        </w:rPr>
      </w:pPr>
    </w:p>
    <w:p w:rsidR="003663A8" w:rsidRPr="00685BA7" w:rsidRDefault="003663A8" w:rsidP="003663A8">
      <w:pPr>
        <w:numPr>
          <w:ilvl w:val="0"/>
          <w:numId w:val="6"/>
        </w:numPr>
        <w:rPr>
          <w:rFonts w:eastAsia="Times New Roman" w:cstheme="minorHAnsi"/>
          <w:bCs/>
        </w:rPr>
      </w:pPr>
      <w:r w:rsidRPr="00685BA7">
        <w:rPr>
          <w:rFonts w:eastAsia="Times New Roman" w:cstheme="minorHAnsi"/>
          <w:bCs/>
          <w:u w:val="single"/>
        </w:rPr>
        <w:t>NO</w:t>
      </w:r>
      <w:r w:rsidRPr="00685BA7">
        <w:rPr>
          <w:rFonts w:eastAsia="Times New Roman" w:cstheme="minorHAnsi"/>
          <w:bCs/>
        </w:rPr>
        <w:t xml:space="preserve"> refunds will be made to students who are asked to leave the College because of misbehaviour, poor attendance or violation of the rules regarding motor vehicles, drugs or alcohol.--please refer “Termination of Enrolment”</w:t>
      </w:r>
    </w:p>
    <w:p w:rsidR="003663A8" w:rsidRPr="00685BA7" w:rsidRDefault="003663A8" w:rsidP="003663A8">
      <w:pPr>
        <w:numPr>
          <w:ilvl w:val="0"/>
          <w:numId w:val="7"/>
        </w:numPr>
        <w:rPr>
          <w:rFonts w:eastAsia="Times New Roman" w:cstheme="minorHAnsi"/>
          <w:bCs/>
        </w:rPr>
      </w:pPr>
      <w:r w:rsidRPr="00685BA7">
        <w:rPr>
          <w:rFonts w:eastAsia="Times New Roman" w:cstheme="minorHAnsi"/>
          <w:bCs/>
          <w:u w:val="single"/>
        </w:rPr>
        <w:t>NO</w:t>
      </w:r>
      <w:r w:rsidRPr="00685BA7">
        <w:rPr>
          <w:rFonts w:eastAsia="Times New Roman" w:cstheme="minorHAnsi"/>
          <w:bCs/>
        </w:rPr>
        <w:t xml:space="preserve"> refunds will be made to students who wish to transfer to another school for whatever reason.</w:t>
      </w:r>
    </w:p>
    <w:p w:rsidR="003663A8" w:rsidRPr="00685BA7" w:rsidRDefault="003663A8" w:rsidP="003663A8">
      <w:pPr>
        <w:numPr>
          <w:ilvl w:val="0"/>
          <w:numId w:val="8"/>
        </w:numPr>
        <w:rPr>
          <w:rFonts w:eastAsia="Times New Roman" w:cstheme="minorHAnsi"/>
          <w:bCs/>
        </w:rPr>
      </w:pPr>
      <w:r w:rsidRPr="00685BA7">
        <w:rPr>
          <w:rFonts w:eastAsia="Times New Roman" w:cstheme="minorHAnsi"/>
          <w:bCs/>
          <w:u w:val="single"/>
        </w:rPr>
        <w:t>NO</w:t>
      </w:r>
      <w:r w:rsidRPr="00685BA7">
        <w:rPr>
          <w:rFonts w:eastAsia="Times New Roman" w:cstheme="minorHAnsi"/>
          <w:bCs/>
        </w:rPr>
        <w:t xml:space="preserve"> refunds will be made to students who return home for any reason other than the student’s serious illness or death or serious illness of a close member of the family</w:t>
      </w:r>
    </w:p>
    <w:p w:rsidR="003663A8" w:rsidRPr="00685BA7" w:rsidRDefault="003663A8" w:rsidP="003663A8">
      <w:pPr>
        <w:numPr>
          <w:ilvl w:val="0"/>
          <w:numId w:val="9"/>
        </w:numPr>
        <w:rPr>
          <w:rFonts w:eastAsia="Times New Roman" w:cstheme="minorHAnsi"/>
          <w:bCs/>
          <w:u w:val="single"/>
        </w:rPr>
      </w:pPr>
      <w:r w:rsidRPr="00685BA7">
        <w:rPr>
          <w:rFonts w:eastAsia="Times New Roman" w:cstheme="minorHAnsi"/>
          <w:bCs/>
          <w:u w:val="single"/>
        </w:rPr>
        <w:t>NO</w:t>
      </w:r>
      <w:r w:rsidRPr="00685BA7">
        <w:rPr>
          <w:rFonts w:eastAsia="Times New Roman" w:cstheme="minorHAnsi"/>
          <w:bCs/>
        </w:rPr>
        <w:t xml:space="preserve"> refunds will be made to students who acquire Permanent Residence status during the year after having enrolled at the College</w:t>
      </w:r>
    </w:p>
    <w:p w:rsidR="003663A8" w:rsidRPr="00685BA7" w:rsidRDefault="003663A8" w:rsidP="003663A8">
      <w:pPr>
        <w:rPr>
          <w:rFonts w:eastAsia="Times New Roman" w:cstheme="minorHAnsi"/>
          <w:bCs/>
        </w:rPr>
      </w:pPr>
      <w:r w:rsidRPr="00685BA7">
        <w:rPr>
          <w:rFonts w:eastAsia="Times New Roman" w:cstheme="minorHAnsi"/>
          <w:bCs/>
        </w:rPr>
        <w:t>Students who are insured may have the balance of their fees refunded by the insurance company.</w:t>
      </w:r>
    </w:p>
    <w:p w:rsidR="00265A22" w:rsidRPr="00685BA7" w:rsidRDefault="0064358D" w:rsidP="0064358D">
      <w:pPr>
        <w:rPr>
          <w:rFonts w:eastAsia="Times New Roman" w:cstheme="minorHAnsi"/>
          <w:b/>
          <w:bCs/>
          <w:lang w:val="en-US"/>
        </w:rPr>
      </w:pPr>
      <w:r w:rsidRPr="00685BA7">
        <w:rPr>
          <w:rFonts w:eastAsia="Times New Roman" w:cstheme="minorHAnsi"/>
          <w:b/>
          <w:bCs/>
          <w:lang w:val="en-US"/>
        </w:rPr>
        <w:t xml:space="preserve">             </w:t>
      </w:r>
      <w:r w:rsidR="00181FF9" w:rsidRPr="00685BA7">
        <w:rPr>
          <w:rFonts w:eastAsia="Times New Roman" w:cstheme="minorHAnsi"/>
          <w:b/>
          <w:bCs/>
          <w:lang w:val="en-US"/>
        </w:rPr>
        <w:t xml:space="preserve">   </w:t>
      </w:r>
      <w:r w:rsidR="00A26194" w:rsidRPr="00685BA7">
        <w:rPr>
          <w:rFonts w:eastAsia="Times New Roman" w:cstheme="minorHAnsi"/>
          <w:b/>
          <w:bCs/>
          <w:lang w:val="en-US"/>
        </w:rPr>
        <w:t xml:space="preserve"> </w:t>
      </w:r>
    </w:p>
    <w:p w:rsidR="00A26194" w:rsidRPr="00685BA7" w:rsidRDefault="00A26194" w:rsidP="0064358D">
      <w:pPr>
        <w:rPr>
          <w:rFonts w:eastAsia="Times New Roman" w:cstheme="minorHAnsi"/>
          <w:b/>
          <w:bCs/>
          <w:lang w:val="en-US"/>
        </w:rPr>
      </w:pPr>
    </w:p>
    <w:p w:rsidR="00A35B94" w:rsidRPr="00A83F4B" w:rsidRDefault="00A26194" w:rsidP="0064358D">
      <w:pPr>
        <w:rPr>
          <w:rFonts w:eastAsia="Times New Roman" w:cstheme="minorHAnsi"/>
          <w:b/>
          <w:bCs/>
          <w:sz w:val="32"/>
          <w:szCs w:val="32"/>
          <w:lang w:val="en-US"/>
        </w:rPr>
      </w:pPr>
      <w:r w:rsidRPr="00454F62">
        <w:rPr>
          <w:rFonts w:ascii="Arial Narrow" w:eastAsia="Times New Roman" w:hAnsi="Arial Narrow" w:cstheme="minorHAnsi"/>
          <w:b/>
          <w:bCs/>
          <w:sz w:val="24"/>
          <w:szCs w:val="24"/>
          <w:lang w:val="en-US"/>
        </w:rPr>
        <w:t xml:space="preserve">                                       </w:t>
      </w:r>
      <w:r w:rsidR="00181FF9" w:rsidRPr="00454F62">
        <w:rPr>
          <w:rFonts w:ascii="Arial Narrow" w:eastAsia="Times New Roman" w:hAnsi="Arial Narrow" w:cstheme="minorHAnsi"/>
          <w:b/>
          <w:bCs/>
          <w:sz w:val="24"/>
          <w:szCs w:val="24"/>
          <w:lang w:val="en-US"/>
        </w:rPr>
        <w:t xml:space="preserve">  </w:t>
      </w:r>
      <w:r w:rsidR="00A35B94" w:rsidRPr="00A83F4B">
        <w:rPr>
          <w:rFonts w:eastAsia="Times New Roman" w:cstheme="minorHAnsi"/>
          <w:b/>
          <w:bCs/>
          <w:sz w:val="32"/>
          <w:szCs w:val="32"/>
          <w:lang w:val="en-US"/>
        </w:rPr>
        <w:t>Fees Protection Policy</w:t>
      </w:r>
      <w:r w:rsidR="0064358D" w:rsidRPr="00A83F4B">
        <w:rPr>
          <w:rFonts w:eastAsia="Times New Roman" w:cstheme="minorHAnsi"/>
          <w:b/>
          <w:bCs/>
          <w:sz w:val="32"/>
          <w:szCs w:val="32"/>
          <w:lang w:val="en-US"/>
        </w:rPr>
        <w:t xml:space="preserve">       </w:t>
      </w:r>
    </w:p>
    <w:p w:rsidR="00A35B94" w:rsidRPr="00454F62" w:rsidRDefault="00A35B94" w:rsidP="0064358D">
      <w:pPr>
        <w:rPr>
          <w:rFonts w:ascii="Arial Narrow" w:eastAsia="Times New Roman" w:hAnsi="Arial Narrow" w:cstheme="minorHAnsi"/>
          <w:b/>
          <w:bCs/>
          <w:sz w:val="24"/>
          <w:szCs w:val="24"/>
          <w:lang w:val="en-US"/>
        </w:rPr>
      </w:pPr>
    </w:p>
    <w:p w:rsidR="00A35B94" w:rsidRPr="00685BA7" w:rsidRDefault="00A35B94" w:rsidP="0064358D">
      <w:pPr>
        <w:rPr>
          <w:rFonts w:eastAsia="Times New Roman" w:cstheme="minorHAnsi"/>
          <w:b/>
          <w:bCs/>
          <w:lang w:val="en-US"/>
        </w:rPr>
      </w:pPr>
      <w:r w:rsidRPr="00685BA7">
        <w:rPr>
          <w:rFonts w:eastAsia="Times New Roman" w:cstheme="minorHAnsi"/>
          <w:b/>
          <w:bCs/>
          <w:lang w:val="en-US"/>
        </w:rPr>
        <w:t>RATIONALE</w:t>
      </w:r>
    </w:p>
    <w:p w:rsidR="00A35B94" w:rsidRPr="00685BA7" w:rsidRDefault="00A35B94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St Catherine’s College has developed a fees protection policy to be provided to international students in accordance with the new Education Code 2016.</w:t>
      </w:r>
    </w:p>
    <w:p w:rsidR="00A35B94" w:rsidRPr="00685BA7" w:rsidRDefault="00A35B94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International student fees are handled consistently with normal accounting practices. This means that those funds are secure from misappropriation and are only made avai</w:t>
      </w:r>
      <w:r w:rsidR="00337493" w:rsidRPr="00685BA7">
        <w:rPr>
          <w:rFonts w:eastAsia="Times New Roman" w:cstheme="minorHAnsi"/>
          <w:bCs/>
          <w:lang w:val="en-US"/>
        </w:rPr>
        <w:t>la</w:t>
      </w:r>
      <w:r w:rsidRPr="00685BA7">
        <w:rPr>
          <w:rFonts w:eastAsia="Times New Roman" w:cstheme="minorHAnsi"/>
          <w:bCs/>
          <w:lang w:val="en-US"/>
        </w:rPr>
        <w:t xml:space="preserve">ble to the school in accordance with the College’s Refund Policy or in the event that </w:t>
      </w:r>
      <w:r w:rsidR="00337493" w:rsidRPr="00685BA7">
        <w:rPr>
          <w:rFonts w:eastAsia="Times New Roman" w:cstheme="minorHAnsi"/>
          <w:bCs/>
          <w:lang w:val="en-US"/>
        </w:rPr>
        <w:t>the College is not able to continue tuition.</w:t>
      </w:r>
    </w:p>
    <w:p w:rsidR="00A35B94" w:rsidRPr="00685BA7" w:rsidRDefault="00A35B94" w:rsidP="0064358D">
      <w:pPr>
        <w:rPr>
          <w:rFonts w:eastAsia="Times New Roman" w:cstheme="minorHAnsi"/>
          <w:b/>
          <w:bCs/>
          <w:lang w:val="en-US"/>
        </w:rPr>
      </w:pPr>
    </w:p>
    <w:p w:rsidR="00337493" w:rsidRPr="00685BA7" w:rsidRDefault="00337493" w:rsidP="0064358D">
      <w:pPr>
        <w:rPr>
          <w:rFonts w:eastAsia="Times New Roman" w:cstheme="minorHAnsi"/>
          <w:b/>
          <w:bCs/>
          <w:lang w:val="en-US"/>
        </w:rPr>
      </w:pPr>
      <w:r w:rsidRPr="00685BA7">
        <w:rPr>
          <w:rFonts w:eastAsia="Times New Roman" w:cstheme="minorHAnsi"/>
          <w:b/>
          <w:bCs/>
          <w:lang w:val="en-US"/>
        </w:rPr>
        <w:t>PURPOSE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To ensure in the event that the College is unable to continue to provide tuition, that the unspent portion of the fees is available to be refunded to the student.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To ensure that funds from international students are accounts for separately from other College accounts and in such a way that individual student contributions can be protected and monitored.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To ensure that international students’ payment may be drawn in accordance with the College’s Refund Policy.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</w:p>
    <w:p w:rsidR="00337493" w:rsidRPr="00685BA7" w:rsidRDefault="001C5A50" w:rsidP="0064358D">
      <w:pPr>
        <w:rPr>
          <w:rFonts w:eastAsia="Times New Roman" w:cstheme="minorHAnsi"/>
          <w:b/>
          <w:bCs/>
          <w:lang w:val="en-US"/>
        </w:rPr>
      </w:pPr>
      <w:r w:rsidRPr="00685BA7">
        <w:rPr>
          <w:rFonts w:eastAsia="Times New Roman" w:cstheme="minorHAnsi"/>
          <w:b/>
          <w:bCs/>
          <w:lang w:val="en-US"/>
        </w:rPr>
        <w:t>GUIDELINES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Accounting procedures are in place to ensure that monies are available for release.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International fees shall be paid the College’s trust account for Foreign Fees and drawn down at intervals of one term in arrears throughout the academic year.</w:t>
      </w: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</w:p>
    <w:p w:rsidR="00337493" w:rsidRPr="00685BA7" w:rsidRDefault="00337493" w:rsidP="0064358D">
      <w:pPr>
        <w:rPr>
          <w:rFonts w:eastAsia="Times New Roman" w:cstheme="minorHAnsi"/>
          <w:bCs/>
          <w:lang w:val="en-US"/>
        </w:rPr>
      </w:pPr>
      <w:r w:rsidRPr="00685BA7">
        <w:rPr>
          <w:rFonts w:eastAsia="Times New Roman" w:cstheme="minorHAnsi"/>
          <w:bCs/>
          <w:lang w:val="en-US"/>
        </w:rPr>
        <w:t>These monies will be audited separately on an annual basis. These monies will be avai</w:t>
      </w:r>
      <w:r w:rsidR="001C5A50" w:rsidRPr="00685BA7">
        <w:rPr>
          <w:rFonts w:eastAsia="Times New Roman" w:cstheme="minorHAnsi"/>
          <w:bCs/>
          <w:lang w:val="en-US"/>
        </w:rPr>
        <w:t>lable for approved refunds in an emergency or if a situation arises where a refund is necessary.</w:t>
      </w:r>
    </w:p>
    <w:p w:rsidR="001C5A50" w:rsidRPr="00685BA7" w:rsidRDefault="001C5A50" w:rsidP="0064358D">
      <w:pPr>
        <w:rPr>
          <w:rFonts w:eastAsia="Times New Roman" w:cstheme="minorHAnsi"/>
          <w:bCs/>
          <w:lang w:val="en-US"/>
        </w:rPr>
      </w:pPr>
    </w:p>
    <w:p w:rsidR="00454F62" w:rsidRPr="00685BA7" w:rsidRDefault="001C5A50" w:rsidP="001A1D0B">
      <w:pPr>
        <w:rPr>
          <w:rFonts w:cstheme="minorHAnsi"/>
        </w:rPr>
      </w:pPr>
      <w:r w:rsidRPr="00685BA7">
        <w:rPr>
          <w:rFonts w:eastAsia="Times New Roman" w:cstheme="minorHAnsi"/>
          <w:bCs/>
          <w:lang w:val="en-US"/>
        </w:rPr>
        <w:t>Fees protection policy ensures that the College’s obligation to return the fees can be met.</w:t>
      </w:r>
    </w:p>
    <w:sectPr w:rsidR="00454F62" w:rsidRPr="00685BA7" w:rsidSect="00CB7283">
      <w:headerReference w:type="default" r:id="rId7"/>
      <w:pgSz w:w="11906" w:h="16838"/>
      <w:pgMar w:top="567" w:right="1418" w:bottom="1276" w:left="1418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DD" w:rsidRDefault="000B0DDD" w:rsidP="000B0DDD">
      <w:r>
        <w:separator/>
      </w:r>
    </w:p>
  </w:endnote>
  <w:endnote w:type="continuationSeparator" w:id="0">
    <w:p w:rsidR="000B0DDD" w:rsidRDefault="000B0DDD" w:rsidP="000B0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DD" w:rsidRDefault="000B0DDD" w:rsidP="000B0DDD">
      <w:r>
        <w:separator/>
      </w:r>
    </w:p>
  </w:footnote>
  <w:footnote w:type="continuationSeparator" w:id="0">
    <w:p w:rsidR="000B0DDD" w:rsidRDefault="000B0DDD" w:rsidP="000B0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BA9" w:rsidRDefault="00C57139" w:rsidP="000B0DDD">
    <w:pPr>
      <w:spacing w:line="264" w:lineRule="auto"/>
      <w:rPr>
        <w:color w:val="4F81BD" w:themeColor="accent1"/>
        <w:sz w:val="20"/>
        <w:szCs w:val="20"/>
      </w:rPr>
    </w:pPr>
    <w:r>
      <w:rPr>
        <w:noProof/>
        <w:lang w:eastAsia="ko-KR"/>
      </w:rPr>
      <w:drawing>
        <wp:anchor distT="228600" distB="228600" distL="228600" distR="228600" simplePos="0" relativeHeight="251659264" behindDoc="0" locked="0" layoutInCell="0" allowOverlap="0">
          <wp:simplePos x="0" y="0"/>
          <wp:positionH relativeFrom="margin">
            <wp:posOffset>-70485</wp:posOffset>
          </wp:positionH>
          <wp:positionV relativeFrom="paragraph">
            <wp:posOffset>93345</wp:posOffset>
          </wp:positionV>
          <wp:extent cx="887095" cy="683260"/>
          <wp:effectExtent l="19050" t="0" r="8255" b="0"/>
          <wp:wrapSquare wrapText="bothSides" distT="228600" distB="228600" distL="228600" distR="22860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94C71" w:rsidRPr="00794C71">
      <w:rPr>
        <w:noProof/>
        <w:color w:val="000000"/>
        <w:lang w:eastAsia="en-NZ"/>
      </w:rPr>
      <w:pict>
        <v:rect id="Rectangle 222" o:spid="_x0000_s24577" style="position:absolute;margin-left:18.75pt;margin-top:24pt;width:554.7pt;height:788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" filled="f" strokecolor="#938953 [1614]" strokeweight="1.25pt">
          <w10:wrap anchorx="page" anchory="page"/>
        </v:rect>
      </w:pict>
    </w:r>
    <w:r w:rsidR="00761837">
      <w:rPr>
        <w:color w:val="4F81BD" w:themeColor="accent1"/>
        <w:sz w:val="20"/>
        <w:szCs w:val="20"/>
      </w:rPr>
      <w:t xml:space="preserve">                                                </w:t>
    </w:r>
    <w:r w:rsidR="00CB7283">
      <w:rPr>
        <w:color w:val="4F81BD" w:themeColor="accent1"/>
        <w:sz w:val="20"/>
        <w:szCs w:val="20"/>
      </w:rPr>
      <w:t xml:space="preserve">                         </w:t>
    </w:r>
  </w:p>
  <w:p w:rsidR="00A83F4B" w:rsidRDefault="00DA1BA9" w:rsidP="000B0DDD">
    <w:pPr>
      <w:spacing w:line="264" w:lineRule="auto"/>
      <w:rPr>
        <w:b/>
        <w:color w:val="4F81BD" w:themeColor="accent1"/>
        <w:sz w:val="32"/>
        <w:szCs w:val="32"/>
      </w:rPr>
    </w:pPr>
    <w:r w:rsidRPr="00DA1BA9">
      <w:rPr>
        <w:b/>
        <w:color w:val="4F81BD" w:themeColor="accent1"/>
        <w:sz w:val="44"/>
        <w:szCs w:val="44"/>
      </w:rPr>
      <w:t xml:space="preserve">                   </w:t>
    </w:r>
    <w:r w:rsidR="00C57139" w:rsidRPr="00A83F4B">
      <w:rPr>
        <w:b/>
        <w:color w:val="4F81BD" w:themeColor="accent1"/>
        <w:sz w:val="32"/>
        <w:szCs w:val="32"/>
      </w:rPr>
      <w:t xml:space="preserve">              </w:t>
    </w:r>
  </w:p>
  <w:p w:rsidR="000B0DDD" w:rsidRPr="00A83F4B" w:rsidRDefault="00A83F4B" w:rsidP="000B0DDD">
    <w:pPr>
      <w:spacing w:line="264" w:lineRule="auto"/>
      <w:rPr>
        <w:b/>
        <w:sz w:val="32"/>
        <w:szCs w:val="32"/>
      </w:rPr>
    </w:pPr>
    <w:r>
      <w:rPr>
        <w:b/>
        <w:color w:val="4F81BD" w:themeColor="accent1"/>
        <w:sz w:val="32"/>
        <w:szCs w:val="32"/>
      </w:rPr>
      <w:t xml:space="preserve">                                  </w:t>
    </w:r>
    <w:r w:rsidR="00C57139" w:rsidRPr="00A83F4B">
      <w:rPr>
        <w:b/>
        <w:color w:val="4F81BD" w:themeColor="accent1"/>
        <w:sz w:val="32"/>
        <w:szCs w:val="32"/>
      </w:rPr>
      <w:t xml:space="preserve">   </w:t>
    </w:r>
    <w:r w:rsidR="00CB7283" w:rsidRPr="00A83F4B">
      <w:rPr>
        <w:b/>
        <w:color w:val="4F81BD" w:themeColor="accent1"/>
        <w:sz w:val="32"/>
        <w:szCs w:val="32"/>
      </w:rPr>
      <w:t xml:space="preserve">St Catherine’s College                                              </w:t>
    </w:r>
    <w:r w:rsidR="00761837" w:rsidRPr="00A83F4B">
      <w:rPr>
        <w:b/>
        <w:color w:val="4F81BD" w:themeColor="accent1"/>
        <w:sz w:val="32"/>
        <w:szCs w:val="32"/>
      </w:rPr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3D2"/>
    <w:multiLevelType w:val="hybridMultilevel"/>
    <w:tmpl w:val="8AF680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68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381621"/>
    <w:multiLevelType w:val="hybridMultilevel"/>
    <w:tmpl w:val="3A5AE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92"/>
    <w:multiLevelType w:val="singleLevel"/>
    <w:tmpl w:val="A2BA3C8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D3360C3"/>
    <w:multiLevelType w:val="hybridMultilevel"/>
    <w:tmpl w:val="0BA88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36D1A"/>
    <w:multiLevelType w:val="singleLevel"/>
    <w:tmpl w:val="67DA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T Sans" w:eastAsia="Batang" w:hAnsi="PT Sans" w:cstheme="minorHAnsi"/>
      </w:rPr>
    </w:lvl>
  </w:abstractNum>
  <w:abstractNum w:abstractNumId="6">
    <w:nsid w:val="2A314D03"/>
    <w:multiLevelType w:val="hybridMultilevel"/>
    <w:tmpl w:val="01EE88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0346"/>
    <w:multiLevelType w:val="hybridMultilevel"/>
    <w:tmpl w:val="A002D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567A3"/>
    <w:multiLevelType w:val="hybridMultilevel"/>
    <w:tmpl w:val="6006275A"/>
    <w:lvl w:ilvl="0" w:tplc="55E00E2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15" w:hanging="360"/>
      </w:pPr>
    </w:lvl>
    <w:lvl w:ilvl="2" w:tplc="1409001B" w:tentative="1">
      <w:start w:val="1"/>
      <w:numFmt w:val="lowerRoman"/>
      <w:lvlText w:val="%3."/>
      <w:lvlJc w:val="right"/>
      <w:pPr>
        <w:ind w:left="2235" w:hanging="180"/>
      </w:pPr>
    </w:lvl>
    <w:lvl w:ilvl="3" w:tplc="1409000F" w:tentative="1">
      <w:start w:val="1"/>
      <w:numFmt w:val="decimal"/>
      <w:lvlText w:val="%4."/>
      <w:lvlJc w:val="left"/>
      <w:pPr>
        <w:ind w:left="2955" w:hanging="360"/>
      </w:pPr>
    </w:lvl>
    <w:lvl w:ilvl="4" w:tplc="14090019" w:tentative="1">
      <w:start w:val="1"/>
      <w:numFmt w:val="lowerLetter"/>
      <w:lvlText w:val="%5."/>
      <w:lvlJc w:val="left"/>
      <w:pPr>
        <w:ind w:left="3675" w:hanging="360"/>
      </w:pPr>
    </w:lvl>
    <w:lvl w:ilvl="5" w:tplc="1409001B" w:tentative="1">
      <w:start w:val="1"/>
      <w:numFmt w:val="lowerRoman"/>
      <w:lvlText w:val="%6."/>
      <w:lvlJc w:val="right"/>
      <w:pPr>
        <w:ind w:left="4395" w:hanging="180"/>
      </w:pPr>
    </w:lvl>
    <w:lvl w:ilvl="6" w:tplc="1409000F" w:tentative="1">
      <w:start w:val="1"/>
      <w:numFmt w:val="decimal"/>
      <w:lvlText w:val="%7."/>
      <w:lvlJc w:val="left"/>
      <w:pPr>
        <w:ind w:left="5115" w:hanging="360"/>
      </w:pPr>
    </w:lvl>
    <w:lvl w:ilvl="7" w:tplc="14090019" w:tentative="1">
      <w:start w:val="1"/>
      <w:numFmt w:val="lowerLetter"/>
      <w:lvlText w:val="%8."/>
      <w:lvlJc w:val="left"/>
      <w:pPr>
        <w:ind w:left="5835" w:hanging="360"/>
      </w:pPr>
    </w:lvl>
    <w:lvl w:ilvl="8" w:tplc="1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68341BC"/>
    <w:multiLevelType w:val="hybridMultilevel"/>
    <w:tmpl w:val="15F487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DD7817"/>
    <w:multiLevelType w:val="hybridMultilevel"/>
    <w:tmpl w:val="E5348FC0"/>
    <w:lvl w:ilvl="0" w:tplc="06B81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8901BF"/>
    <w:multiLevelType w:val="hybridMultilevel"/>
    <w:tmpl w:val="3DAC4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D64C2F"/>
    <w:multiLevelType w:val="hybridMultilevel"/>
    <w:tmpl w:val="EA64C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8969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8D78A7"/>
    <w:multiLevelType w:val="hybridMultilevel"/>
    <w:tmpl w:val="49BC04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108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467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15"/>
  </w:num>
  <w:num w:numId="10">
    <w:abstractNumId w:val="9"/>
  </w:num>
  <w:num w:numId="11">
    <w:abstractNumId w:val="11"/>
  </w:num>
  <w:num w:numId="12">
    <w:abstractNumId w:val="14"/>
  </w:num>
  <w:num w:numId="13">
    <w:abstractNumId w:val="10"/>
  </w:num>
  <w:num w:numId="14">
    <w:abstractNumId w:val="6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hdrShapeDefaults>
    <o:shapedefaults v:ext="edit" spidmax="2457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B62C50"/>
    <w:rsid w:val="00024166"/>
    <w:rsid w:val="00044D6B"/>
    <w:rsid w:val="000B0DDD"/>
    <w:rsid w:val="001031EC"/>
    <w:rsid w:val="00172390"/>
    <w:rsid w:val="00181FF9"/>
    <w:rsid w:val="001A0CF1"/>
    <w:rsid w:val="001A1D0B"/>
    <w:rsid w:val="001B0ABD"/>
    <w:rsid w:val="001C3381"/>
    <w:rsid w:val="001C5A50"/>
    <w:rsid w:val="001E39F9"/>
    <w:rsid w:val="001F15A6"/>
    <w:rsid w:val="00235712"/>
    <w:rsid w:val="00243B8F"/>
    <w:rsid w:val="0024642A"/>
    <w:rsid w:val="0025252A"/>
    <w:rsid w:val="00256711"/>
    <w:rsid w:val="00265A22"/>
    <w:rsid w:val="00273D8D"/>
    <w:rsid w:val="00284271"/>
    <w:rsid w:val="002930C9"/>
    <w:rsid w:val="002A1D2F"/>
    <w:rsid w:val="002E27F1"/>
    <w:rsid w:val="00312A54"/>
    <w:rsid w:val="00337493"/>
    <w:rsid w:val="003663A8"/>
    <w:rsid w:val="00381AB0"/>
    <w:rsid w:val="00387E4D"/>
    <w:rsid w:val="0042530F"/>
    <w:rsid w:val="00454F62"/>
    <w:rsid w:val="004A2D6F"/>
    <w:rsid w:val="004B015D"/>
    <w:rsid w:val="004D705B"/>
    <w:rsid w:val="004F574D"/>
    <w:rsid w:val="005E07FE"/>
    <w:rsid w:val="0064358D"/>
    <w:rsid w:val="00685BA7"/>
    <w:rsid w:val="006B332D"/>
    <w:rsid w:val="006D2290"/>
    <w:rsid w:val="006D7E8D"/>
    <w:rsid w:val="007141C8"/>
    <w:rsid w:val="00761837"/>
    <w:rsid w:val="007726B8"/>
    <w:rsid w:val="00794C71"/>
    <w:rsid w:val="007A7474"/>
    <w:rsid w:val="007F77EB"/>
    <w:rsid w:val="00835C0E"/>
    <w:rsid w:val="008F4656"/>
    <w:rsid w:val="00907468"/>
    <w:rsid w:val="009553C8"/>
    <w:rsid w:val="009829BE"/>
    <w:rsid w:val="0098588F"/>
    <w:rsid w:val="009A1B9F"/>
    <w:rsid w:val="009E47DE"/>
    <w:rsid w:val="00A26194"/>
    <w:rsid w:val="00A35B94"/>
    <w:rsid w:val="00A42F95"/>
    <w:rsid w:val="00A45D0E"/>
    <w:rsid w:val="00A773B7"/>
    <w:rsid w:val="00A83F4B"/>
    <w:rsid w:val="00A85FCC"/>
    <w:rsid w:val="00B04539"/>
    <w:rsid w:val="00B62C50"/>
    <w:rsid w:val="00B840C9"/>
    <w:rsid w:val="00BA2ADD"/>
    <w:rsid w:val="00BE2AFF"/>
    <w:rsid w:val="00C00026"/>
    <w:rsid w:val="00C128D9"/>
    <w:rsid w:val="00C2649D"/>
    <w:rsid w:val="00C57139"/>
    <w:rsid w:val="00C64706"/>
    <w:rsid w:val="00CA4FD0"/>
    <w:rsid w:val="00CB7283"/>
    <w:rsid w:val="00CD526B"/>
    <w:rsid w:val="00D2500A"/>
    <w:rsid w:val="00D47474"/>
    <w:rsid w:val="00D761A4"/>
    <w:rsid w:val="00D912CF"/>
    <w:rsid w:val="00DA1BA9"/>
    <w:rsid w:val="00E17C15"/>
    <w:rsid w:val="00E66E23"/>
    <w:rsid w:val="00EA2B24"/>
    <w:rsid w:val="00EA5AE8"/>
    <w:rsid w:val="00F048F4"/>
    <w:rsid w:val="00F17D50"/>
    <w:rsid w:val="00F54835"/>
    <w:rsid w:val="00FC3704"/>
    <w:rsid w:val="00FE2C65"/>
    <w:rsid w:val="00FF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835"/>
  </w:style>
  <w:style w:type="paragraph" w:styleId="Heading1">
    <w:name w:val="heading 1"/>
    <w:basedOn w:val="Normal"/>
    <w:next w:val="Normal"/>
    <w:link w:val="Heading1Char"/>
    <w:qFormat/>
    <w:rsid w:val="002E27F1"/>
    <w:pPr>
      <w:keepNext/>
      <w:outlineLvl w:val="0"/>
    </w:pPr>
    <w:rPr>
      <w:rFonts w:ascii="Times New Roman" w:eastAsia="Batang" w:hAnsi="Times New Roman" w:cs="Times New Roman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27F1"/>
    <w:pPr>
      <w:keepNext/>
      <w:outlineLvl w:val="1"/>
    </w:pPr>
    <w:rPr>
      <w:rFonts w:ascii="Times New Roman" w:eastAsia="Batang" w:hAnsi="Times New Roman" w:cs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E27F1"/>
    <w:pPr>
      <w:keepNext/>
      <w:jc w:val="center"/>
      <w:outlineLvl w:val="2"/>
    </w:pPr>
    <w:rPr>
      <w:rFonts w:ascii="Tw Cen MT Condensed Extra Bold" w:eastAsia="Batang" w:hAnsi="Tw Cen MT Condensed Extra Bold" w:cs="Times New Roman"/>
      <w:sz w:val="48"/>
      <w:szCs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761A4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2C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B62C50"/>
  </w:style>
  <w:style w:type="paragraph" w:styleId="BalloonText">
    <w:name w:val="Balloon Text"/>
    <w:basedOn w:val="Normal"/>
    <w:link w:val="BalloonTextChar"/>
    <w:uiPriority w:val="99"/>
    <w:semiHidden/>
    <w:unhideWhenUsed/>
    <w:rsid w:val="00B62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E27F1"/>
    <w:rPr>
      <w:rFonts w:ascii="Times New Roman" w:eastAsia="Batang" w:hAnsi="Times New Roman" w:cs="Times New Roman"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E27F1"/>
    <w:rPr>
      <w:rFonts w:ascii="Times New Roman" w:eastAsia="Batang" w:hAnsi="Times New Roman" w:cs="Times New Roman"/>
      <w:b/>
      <w:bC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E27F1"/>
    <w:rPr>
      <w:rFonts w:ascii="Tw Cen MT Condensed Extra Bold" w:eastAsia="Batang" w:hAnsi="Tw Cen MT Condensed Extra Bold" w:cs="Times New Roman"/>
      <w:sz w:val="48"/>
      <w:szCs w:val="72"/>
      <w:lang w:val="en-US"/>
    </w:rPr>
  </w:style>
  <w:style w:type="paragraph" w:styleId="BodyText">
    <w:name w:val="Body Text"/>
    <w:basedOn w:val="Normal"/>
    <w:link w:val="BodyTextChar"/>
    <w:semiHidden/>
    <w:rsid w:val="002E27F1"/>
    <w:rPr>
      <w:rFonts w:ascii="Times New Roman" w:eastAsia="Batang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E27F1"/>
    <w:rPr>
      <w:rFonts w:ascii="Times New Roman" w:eastAsia="Batang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252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43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DDD"/>
  </w:style>
  <w:style w:type="paragraph" w:styleId="Footer">
    <w:name w:val="footer"/>
    <w:basedOn w:val="Normal"/>
    <w:link w:val="FooterChar"/>
    <w:uiPriority w:val="99"/>
    <w:unhideWhenUsed/>
    <w:rsid w:val="000B0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8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21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34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Perry</dc:creator>
  <cp:lastModifiedBy>sunny</cp:lastModifiedBy>
  <cp:revision>56</cp:revision>
  <cp:lastPrinted>2014-12-17T20:50:00Z</cp:lastPrinted>
  <dcterms:created xsi:type="dcterms:W3CDTF">2014-05-27T01:02:00Z</dcterms:created>
  <dcterms:modified xsi:type="dcterms:W3CDTF">2016-11-27T18:57:00Z</dcterms:modified>
</cp:coreProperties>
</file>